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6D5A2">
      <w:pPr>
        <w:spacing w:before="120" w:line="400" w:lineRule="exact"/>
        <w:ind w:right="357" w:firstLine="480"/>
        <w:jc w:val="center"/>
        <w:rPr>
          <w:rFonts w:hint="eastAsia" w:ascii="宋体" w:hAnsi="宋体" w:cs="宋体"/>
          <w:b/>
          <w:color w:val="auto"/>
          <w:kern w:val="1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1"/>
          <w:sz w:val="36"/>
          <w:szCs w:val="36"/>
          <w:lang w:val="en-US" w:eastAsia="zh-CN"/>
        </w:rPr>
        <w:t>采购需求</w:t>
      </w:r>
    </w:p>
    <w:p w14:paraId="6E2E5D72">
      <w:pPr>
        <w:spacing w:line="380" w:lineRule="exact"/>
        <w:outlineLvl w:val="0"/>
        <w:rPr>
          <w:rFonts w:ascii="宋体" w:hAnsi="宋体" w:cs="宋体"/>
          <w:color w:val="auto"/>
        </w:rPr>
      </w:pPr>
    </w:p>
    <w:p w14:paraId="35BA3F77">
      <w:pPr>
        <w:numPr>
          <w:ilvl w:val="0"/>
          <w:numId w:val="0"/>
        </w:numPr>
        <w:spacing w:line="380" w:lineRule="exact"/>
        <w:ind w:firstLine="422" w:firstLineChars="200"/>
        <w:rPr>
          <w:rFonts w:hint="eastAsia" w:ascii="宋体" w:hAnsi="宋体" w:cs="宋体"/>
          <w:b/>
          <w:color w:val="auto"/>
        </w:rPr>
      </w:pPr>
      <w:r>
        <w:rPr>
          <w:rFonts w:hint="eastAsia" w:ascii="宋体" w:hAnsi="宋体" w:cs="宋体"/>
          <w:b/>
          <w:color w:val="auto"/>
          <w:lang w:val="en-US" w:eastAsia="zh-CN"/>
        </w:rPr>
        <w:t>一、</w:t>
      </w:r>
      <w:r>
        <w:rPr>
          <w:rFonts w:hint="eastAsia" w:ascii="宋体" w:hAnsi="宋体" w:cs="宋体"/>
          <w:b/>
          <w:color w:val="auto"/>
        </w:rPr>
        <w:t>洗涤消毒技术规范</w:t>
      </w:r>
    </w:p>
    <w:p w14:paraId="61055A7C">
      <w:pPr>
        <w:spacing w:line="380" w:lineRule="exact"/>
        <w:ind w:firstLine="480"/>
        <w:rPr>
          <w:rFonts w:hint="eastAsia"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为避免交叉感染，承担疾控的社会责任</w:t>
      </w:r>
      <w:r>
        <w:rPr>
          <w:rFonts w:hint="eastAsia" w:ascii="宋体" w:hAnsi="宋体" w:cs="宋体"/>
          <w:bCs/>
          <w:color w:val="auto"/>
          <w:lang w:eastAsia="zh-CN"/>
        </w:rPr>
        <w:t>，</w:t>
      </w:r>
      <w:r>
        <w:rPr>
          <w:rFonts w:hint="eastAsia" w:ascii="宋体" w:hAnsi="宋体" w:cs="宋体"/>
          <w:bCs/>
          <w:color w:val="auto"/>
        </w:rPr>
        <w:t>投标人须严格按照中华人民共和国</w:t>
      </w:r>
      <w:r>
        <w:rPr>
          <w:rFonts w:hint="eastAsia" w:ascii="宋体" w:hAnsi="宋体" w:cs="宋体"/>
          <w:bCs/>
          <w:color w:val="auto"/>
          <w:lang w:val="en-US" w:eastAsia="zh-CN"/>
        </w:rPr>
        <w:t>原</w:t>
      </w:r>
      <w:r>
        <w:rPr>
          <w:rFonts w:hint="eastAsia" w:ascii="宋体" w:hAnsi="宋体" w:cs="宋体"/>
          <w:bCs/>
          <w:color w:val="auto"/>
        </w:rPr>
        <w:t xml:space="preserve">国家卫生和计划生育委员会发布的WS/T508-2016《医院医用织物洗涤消毒技术规范》进行洗涤消毒。 </w:t>
      </w:r>
    </w:p>
    <w:p w14:paraId="322ABCC5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color w:val="auto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color w:val="auto"/>
          <w:szCs w:val="24"/>
        </w:rPr>
        <w:t>服务标准和要求：</w:t>
      </w:r>
    </w:p>
    <w:p w14:paraId="57948F59">
      <w:pPr>
        <w:spacing w:line="360" w:lineRule="auto"/>
        <w:ind w:firstLine="48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1、</w:t>
      </w:r>
      <w:r>
        <w:rPr>
          <w:rFonts w:hint="eastAsia" w:ascii="宋体" w:hAnsi="宋体" w:cs="宋体"/>
          <w:color w:val="auto"/>
        </w:rPr>
        <w:t>下收下送工具由</w:t>
      </w:r>
      <w:r>
        <w:rPr>
          <w:rFonts w:hint="eastAsia" w:ascii="宋体" w:hAnsi="宋体" w:cs="宋体"/>
          <w:color w:val="auto"/>
          <w:lang w:val="en-US" w:eastAsia="zh-CN"/>
        </w:rPr>
        <w:t>投标人</w:t>
      </w:r>
      <w:r>
        <w:rPr>
          <w:rFonts w:hint="eastAsia" w:ascii="宋体" w:hAnsi="宋体" w:cs="宋体"/>
          <w:color w:val="auto"/>
        </w:rPr>
        <w:t>统一配置，洁污工具不得混用。运送工具应及时维修，保持良好状态。</w:t>
      </w:r>
    </w:p>
    <w:p w14:paraId="3F4203E5">
      <w:pPr>
        <w:spacing w:line="400" w:lineRule="exact"/>
        <w:ind w:firstLine="420" w:firstLineChars="200"/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、根据</w:t>
      </w:r>
      <w:r>
        <w:rPr>
          <w:rFonts w:hint="eastAsia" w:ascii="宋体" w:hAnsi="宋体" w:cs="宋体"/>
          <w:color w:val="auto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lang w:val="en-US" w:eastAsia="zh-CN"/>
        </w:rPr>
        <w:t>时间要求，每周送洗服务不少于两次，特殊期间内，完全配合</w:t>
      </w:r>
      <w:r>
        <w:rPr>
          <w:rFonts w:hint="eastAsia" w:ascii="宋体" w:hAnsi="宋体" w:cs="宋体"/>
          <w:color w:val="auto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lang w:val="en-US" w:eastAsia="zh-CN"/>
        </w:rPr>
        <w:t>需求增加收送次数。将洗净物品送至</w:t>
      </w:r>
      <w:r>
        <w:rPr>
          <w:rFonts w:hint="eastAsia" w:ascii="宋体" w:hAnsi="宋体" w:cs="宋体"/>
          <w:color w:val="auto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lang w:val="en-US" w:eastAsia="zh-CN"/>
        </w:rPr>
        <w:t>被服收发指定地点，双方清点数量，并签字确认。送洗物品交接也同样按上述程序进行清点。</w:t>
      </w:r>
    </w:p>
    <w:p w14:paraId="2C6A74DC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、洗涤公司应按时做好工作季度报表，按时上缴交院方，汇总当季度洗涤及服务质量情况，接受院方考核。</w:t>
      </w:r>
    </w:p>
    <w:p w14:paraId="6A8E5439">
      <w:pPr>
        <w:spacing w:line="360" w:lineRule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auto"/>
        </w:rPr>
        <w:t>服务质量</w:t>
      </w:r>
    </w:p>
    <w:p w14:paraId="18870982">
      <w:pPr>
        <w:spacing w:line="360" w:lineRule="auto"/>
        <w:ind w:firstLine="48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1、洗涤质量：洗涤后出厂的医用织物应达到干净整洁的标准，肉眼检测无明显污迹污渍，洗涤质量合格率＞98%。难以洗净的特殊污染及陈旧性污渍明显的医用织物应单独放置送</w:t>
      </w:r>
      <w:r>
        <w:rPr>
          <w:rFonts w:hint="eastAsia" w:ascii="宋体" w:hAnsi="宋体" w:cs="宋体"/>
          <w:color w:val="auto"/>
          <w:lang w:val="en-US" w:eastAsia="zh-CN"/>
        </w:rPr>
        <w:t>招标人</w:t>
      </w:r>
      <w:r>
        <w:rPr>
          <w:rFonts w:hint="eastAsia" w:ascii="宋体" w:hAnsi="宋体" w:cs="宋体"/>
          <w:color w:val="auto"/>
        </w:rPr>
        <w:t>验收。每年至少出具一次由</w:t>
      </w:r>
      <w:r>
        <w:rPr>
          <w:rFonts w:hint="eastAsia" w:ascii="宋体" w:hAnsi="宋体" w:cs="宋体"/>
          <w:color w:val="auto"/>
          <w:highlight w:val="none"/>
        </w:rPr>
        <w:t>市级</w:t>
      </w:r>
      <w:r>
        <w:rPr>
          <w:rFonts w:hint="eastAsia" w:ascii="宋体" w:hAnsi="宋体" w:cs="宋体"/>
          <w:color w:val="auto"/>
        </w:rPr>
        <w:t>疾病控制中心对洗涤后医用织物的合格检验报告。</w:t>
      </w:r>
    </w:p>
    <w:p w14:paraId="01014A38">
      <w:pPr>
        <w:spacing w:line="360" w:lineRule="auto"/>
        <w:ind w:firstLine="48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2、熨烫质量：经熨烫的医用织物应平整挺括，无明显皱折，折叠符合规范和临床要求。</w:t>
      </w:r>
    </w:p>
    <w:p w14:paraId="0F1EF0EA">
      <w:pPr>
        <w:spacing w:line="360" w:lineRule="auto"/>
        <w:ind w:firstLine="48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3、缝补质量：出厂医用织物无掉扣，掉带。须缝补的工艺应细致、平整、严密。</w:t>
      </w:r>
    </w:p>
    <w:p w14:paraId="3792699C">
      <w:pPr>
        <w:spacing w:line="360" w:lineRule="auto"/>
        <w:ind w:firstLine="48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4、医用织物数量：收洗的医用织物数量应与洗涤后送回的数量完全一致。</w:t>
      </w:r>
    </w:p>
    <w:p w14:paraId="7745048A">
      <w:pPr>
        <w:spacing w:line="360" w:lineRule="auto"/>
        <w:ind w:firstLine="48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5、服务沟通及满意度：每月至少一次主动到甲方的使用部门征求意见，甲方提出服务意见或投诉时，投标人应在2小时内到达甲方处理，直至满意。</w:t>
      </w:r>
    </w:p>
    <w:p w14:paraId="7B29617A">
      <w:pPr>
        <w:spacing w:line="360" w:lineRule="auto"/>
        <w:ind w:firstLine="48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6、投标人应制定规范合理的应急预案，确保不得影响甲方医用织物的正常使用。</w:t>
      </w:r>
    </w:p>
    <w:p w14:paraId="6C0DCF46">
      <w:pPr>
        <w:spacing w:line="360" w:lineRule="auto"/>
        <w:ind w:firstLine="422" w:firstLineChars="200"/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四、洗涤物品种类：</w:t>
      </w:r>
      <w:r>
        <w:rPr>
          <w:rFonts w:hint="eastAsia" w:ascii="宋体" w:hAnsi="宋体" w:cs="宋体"/>
          <w:color w:val="auto"/>
          <w:lang w:val="en-US" w:eastAsia="zh-CN"/>
        </w:rPr>
        <w:t>长袖工作服、大单、中单（长）、被套、枕套、病员褂、毛巾被、棉球布袋、夹单、大洞巾、小洞巾、治疗巾、包皮、洗手衣、隔离衣、腹带等。</w:t>
      </w:r>
    </w:p>
    <w:p w14:paraId="4FEC1F52">
      <w:pPr>
        <w:spacing w:line="360" w:lineRule="auto"/>
        <w:ind w:firstLine="48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五：服务周期：</w:t>
      </w:r>
      <w:r>
        <w:rPr>
          <w:rFonts w:hint="eastAsia" w:ascii="宋体" w:hAnsi="宋体" w:cs="宋体"/>
          <w:color w:val="auto"/>
          <w:lang w:val="en-US" w:eastAsia="zh-CN"/>
        </w:rPr>
        <w:t>1+1</w:t>
      </w:r>
      <w:r>
        <w:rPr>
          <w:rFonts w:hint="default" w:ascii="宋体" w:hAnsi="宋体" w:cs="宋体"/>
          <w:color w:val="auto"/>
          <w:lang w:val="en-US" w:eastAsia="zh-CN"/>
        </w:rPr>
        <w:t>+1</w:t>
      </w:r>
      <w:r>
        <w:rPr>
          <w:rFonts w:hint="eastAsia" w:ascii="宋体" w:hAnsi="宋体" w:cs="宋体"/>
          <w:color w:val="auto"/>
          <w:lang w:val="en-US" w:eastAsia="zh-CN"/>
        </w:rPr>
        <w:t>年（服务周期满一年后，考核合格后续签一年，如考核不通过，则终止合同）。</w:t>
      </w:r>
    </w:p>
    <w:p w14:paraId="40C2EF9B">
      <w:pPr>
        <w:spacing w:line="360" w:lineRule="auto"/>
        <w:ind w:firstLine="480"/>
        <w:rPr>
          <w:rFonts w:hint="default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lang w:val="en-US" w:eastAsia="zh-CN"/>
        </w:rPr>
        <w:t>六：其他与本次询价有关的规定：此次采购为首批采购询价，不作为成交依据。供应商报价应包括完成项目的所有费用。采购数量会有变化，供应商自行考虑。</w:t>
      </w:r>
    </w:p>
    <w:p w14:paraId="60F47622">
      <w:pPr>
        <w:rPr>
          <w:rFonts w:hint="eastAsia"/>
          <w:lang w:val="en-US" w:eastAsia="zh-CN"/>
        </w:rPr>
      </w:pPr>
    </w:p>
    <w:p w14:paraId="17563B08">
      <w:pPr>
        <w:pStyle w:val="2"/>
        <w:rPr>
          <w:rFonts w:hint="eastAsia"/>
          <w:lang w:val="en-US" w:eastAsia="zh-CN"/>
        </w:rPr>
      </w:pPr>
    </w:p>
    <w:p w14:paraId="473AF3EB">
      <w:pPr>
        <w:pStyle w:val="6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 购 询 价 表</w:t>
      </w:r>
    </w:p>
    <w:p w14:paraId="3217846F">
      <w:pPr>
        <w:spacing w:line="360" w:lineRule="auto"/>
        <w:ind w:firstLine="480"/>
        <w:rPr>
          <w:rFonts w:hint="eastAsia" w:ascii="宋体" w:hAnsi="宋体" w:cs="宋体"/>
          <w:color w:val="auto"/>
        </w:rPr>
      </w:pPr>
    </w:p>
    <w:tbl>
      <w:tblPr>
        <w:tblStyle w:val="7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2" w:space="0"/>
          <w:right w:val="double" w:color="000000" w:sz="6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3762"/>
      </w:tblGrid>
      <w:tr w14:paraId="46CBAD9E">
        <w:tblPrEx>
          <w:tblBorders>
            <w:top w:val="double" w:color="000000" w:sz="6" w:space="0"/>
            <w:left w:val="double" w:color="000000" w:sz="6" w:space="0"/>
            <w:bottom w:val="double" w:color="000000" w:sz="2" w:space="0"/>
            <w:right w:val="double" w:color="000000" w:sz="6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3800" w:type="dxa"/>
            <w:tcBorders>
              <w:top w:val="double" w:color="000000" w:sz="6" w:space="0"/>
              <w:left w:val="double" w:color="000000" w:sz="6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3D3131AF">
            <w:pPr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项目名称</w:t>
            </w:r>
          </w:p>
        </w:tc>
        <w:tc>
          <w:tcPr>
            <w:tcW w:w="3762" w:type="dxa"/>
            <w:tcBorders>
              <w:top w:val="double" w:color="000000" w:sz="6" w:space="0"/>
              <w:left w:val="double" w:color="auto" w:sz="4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4F59E94A">
            <w:pPr>
              <w:jc w:val="center"/>
              <w:rPr>
                <w:rFonts w:hint="default" w:ascii="宋体" w:hAnsi="宋体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总价（小写）</w:t>
            </w:r>
            <w:r>
              <w:rPr>
                <w:rFonts w:hint="eastAsia" w:ascii="宋体" w:hAnsi="宋体" w:cs="仿宋_GB2312"/>
                <w:color w:val="auto"/>
                <w:sz w:val="24"/>
                <w:lang w:val="en-US" w:eastAsia="zh-CN"/>
              </w:rPr>
              <w:t>/年</w:t>
            </w:r>
          </w:p>
        </w:tc>
      </w:tr>
      <w:tr w14:paraId="139D31F1">
        <w:tblPrEx>
          <w:tblBorders>
            <w:top w:val="double" w:color="000000" w:sz="6" w:space="0"/>
            <w:left w:val="double" w:color="000000" w:sz="6" w:space="0"/>
            <w:bottom w:val="double" w:color="000000" w:sz="2" w:space="0"/>
            <w:right w:val="double" w:color="000000" w:sz="6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3800" w:type="dxa"/>
            <w:tcBorders>
              <w:top w:val="double" w:color="000000" w:sz="2" w:space="0"/>
              <w:left w:val="double" w:color="000000" w:sz="6" w:space="0"/>
              <w:right w:val="double" w:color="000000" w:sz="2" w:space="0"/>
            </w:tcBorders>
            <w:noWrap w:val="0"/>
            <w:vAlign w:val="center"/>
          </w:tcPr>
          <w:p w14:paraId="05860651"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徐州市口腔医院工作服洗涤服务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项目</w:t>
            </w:r>
          </w:p>
        </w:tc>
        <w:tc>
          <w:tcPr>
            <w:tcW w:w="3762" w:type="dxa"/>
            <w:tcBorders>
              <w:top w:val="double" w:color="000000" w:sz="2" w:space="0"/>
              <w:left w:val="double" w:color="auto" w:sz="4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659927F0">
            <w:pPr>
              <w:jc w:val="center"/>
              <w:rPr>
                <w:rFonts w:hint="default" w:ascii="宋体" w:hAnsi="宋体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lang w:val="en-US" w:eastAsia="zh-CN"/>
              </w:rPr>
              <w:t>元/年</w:t>
            </w:r>
          </w:p>
        </w:tc>
      </w:tr>
    </w:tbl>
    <w:p w14:paraId="0A7EF839">
      <w:pPr>
        <w:spacing w:line="360" w:lineRule="auto"/>
        <w:ind w:firstLine="480"/>
        <w:rPr>
          <w:rFonts w:hint="eastAsia" w:ascii="宋体" w:hAnsi="宋体" w:cs="宋体"/>
          <w:color w:val="auto"/>
          <w:lang w:val="en-US" w:eastAsia="zh-CN"/>
        </w:rPr>
      </w:pPr>
    </w:p>
    <w:p w14:paraId="3EBC3E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3080" w:firstLineChars="110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 w14:paraId="406BC744">
      <w:pPr>
        <w:pStyle w:val="2"/>
        <w:ind w:firstLine="4760" w:firstLineChars="1700"/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供应商：      （公章）</w:t>
      </w:r>
    </w:p>
    <w:p w14:paraId="0D6C9765">
      <w:pPr>
        <w:pStyle w:val="2"/>
        <w:ind w:firstLine="4760" w:firstLineChars="1700"/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日期：    年   月   日</w:t>
      </w:r>
    </w:p>
    <w:p w14:paraId="6791BF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000000"/>
    <w:rsid w:val="0DCB2AEB"/>
    <w:rsid w:val="30D344EA"/>
    <w:rsid w:val="3F681249"/>
    <w:rsid w:val="432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3">
    <w:name w:val="一级条标题"/>
    <w:basedOn w:val="4"/>
    <w:next w:val="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4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2024-04-10T02:17:00Z</dcterms:created>
  <dc:creator>Administrator</dc:creator>
  <cp:lastModifiedBy>60920</cp:lastModifiedBy>
  <dcterms:modified xsi:type="dcterms:W3CDTF">2024-11-13T08:30:15Z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D4986AAA5AC54A2CB4E9CA9E6BC58809_12</vt:lpwstr>
  </property>
</Properties>
</file>